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Перші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вибори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сільських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селищних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міських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рад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об’єднаних</w:t>
      </w:r>
      <w:proofErr w:type="spellEnd"/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громад і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сільських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селищних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міських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голі</w:t>
      </w: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в</w:t>
      </w:r>
      <w:proofErr w:type="spellEnd"/>
      <w:proofErr w:type="gramEnd"/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 2017 року</w:t>
      </w:r>
      <w:r>
        <w:rPr>
          <w:rFonts w:ascii="inherit" w:eastAsia="Times New Roman" w:hAnsi="inherit" w:cs="Times New Roman"/>
          <w:b/>
          <w:bCs/>
          <w:color w:val="434343"/>
          <w:sz w:val="28"/>
          <w:szCs w:val="28"/>
          <w:u w:val="single"/>
          <w:lang w:val="ru-RU" w:eastAsia="ru-RU"/>
        </w:rPr>
        <w:br/>
      </w:r>
      <w:r>
        <w:rPr>
          <w:rFonts w:ascii="inherit" w:eastAsia="Times New Roman" w:hAnsi="inherit" w:cs="Times New Roman"/>
          <w:b/>
          <w:bCs/>
          <w:color w:val="434343"/>
          <w:sz w:val="28"/>
          <w:szCs w:val="28"/>
          <w:u w:val="single"/>
          <w:lang w:val="ru-RU" w:eastAsia="ru-RU"/>
        </w:rPr>
        <w:br/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Бобровицька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виборча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ія</w:t>
      </w:r>
      <w:proofErr w:type="spellEnd"/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О С Т А Н О В А  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ru-RU" w:eastAsia="ru-RU"/>
        </w:rPr>
        <w:br/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Бобровиця</w:t>
      </w:r>
      <w:proofErr w:type="spellEnd"/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10 год. 00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хв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.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"18" 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2017 року                                                                                                                                                       № 2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утворення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виборчих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округів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виборі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депутатів</w:t>
      </w:r>
      <w:proofErr w:type="spellEnd"/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Бобровицької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Бобровицького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 району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Чернігівської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області</w:t>
      </w:r>
      <w:proofErr w:type="spellEnd"/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            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ідставі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відомостей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реєстру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виборців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виборців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проживають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Бобровицької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об’єднаної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надав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орган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реєстру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виборців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виборів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Бобровицької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17 ЗУ «Про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місцеві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вибори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Бобровицька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міська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виборча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комісія</w:t>
      </w:r>
      <w:proofErr w:type="spellEnd"/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о с т а н о в л я є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: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p w:rsidR="00C843EB" w:rsidRDefault="00C843EB" w:rsidP="00C843EB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textAlignment w:val="top"/>
        <w:rPr>
          <w:rFonts w:ascii="inherit" w:eastAsia="Times New Roman" w:hAnsi="inherit" w:cs="Arial"/>
          <w:color w:val="434343"/>
          <w:sz w:val="18"/>
          <w:szCs w:val="1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Утворити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територіальні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виборчі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округи для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виборів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Бобровицької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меж,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номерів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виборців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у кожному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виборчому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окрузі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на 3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.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726"/>
        <w:gridCol w:w="2066"/>
        <w:gridCol w:w="516"/>
        <w:gridCol w:w="2970"/>
      </w:tblGrid>
      <w:tr w:rsidR="00C843EB" w:rsidTr="00C843EB">
        <w:tc>
          <w:tcPr>
            <w:tcW w:w="364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>Голова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>Бобровицької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>виборчої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>ії</w:t>
            </w:r>
            <w:proofErr w:type="spellEnd"/>
          </w:p>
        </w:tc>
        <w:tc>
          <w:tcPr>
            <w:tcW w:w="67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6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>Горда М.І.</w:t>
            </w:r>
          </w:p>
        </w:tc>
      </w:tr>
      <w:tr w:rsidR="00C843EB" w:rsidTr="00C843EB">
        <w:tc>
          <w:tcPr>
            <w:tcW w:w="364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>Бобровицької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>виборчої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lang w:val="ru-RU" w:eastAsia="ru-RU"/>
              </w:rPr>
              <w:t>ії</w:t>
            </w:r>
            <w:proofErr w:type="spellEnd"/>
          </w:p>
        </w:tc>
        <w:tc>
          <w:tcPr>
            <w:tcW w:w="67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434343"/>
                <w:sz w:val="28"/>
                <w:szCs w:val="28"/>
                <w:vertAlign w:val="superscript"/>
                <w:lang w:val="ru-RU" w:eastAsia="ru-RU"/>
              </w:rPr>
              <w:t> </w:t>
            </w:r>
          </w:p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434343"/>
                <w:sz w:val="28"/>
                <w:szCs w:val="28"/>
                <w:vertAlign w:val="superscript"/>
                <w:lang w:val="ru-RU" w:eastAsia="ru-RU"/>
              </w:rPr>
              <w:t> </w:t>
            </w:r>
          </w:p>
        </w:tc>
        <w:tc>
          <w:tcPr>
            <w:tcW w:w="192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434343"/>
                <w:sz w:val="28"/>
                <w:szCs w:val="28"/>
                <w:vertAlign w:val="superscript"/>
                <w:lang w:val="ru-RU" w:eastAsia="ru-RU"/>
              </w:rPr>
              <w:t> </w:t>
            </w:r>
          </w:p>
        </w:tc>
        <w:tc>
          <w:tcPr>
            <w:tcW w:w="276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b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34343"/>
                <w:sz w:val="28"/>
                <w:szCs w:val="28"/>
                <w:lang w:val="ru-RU" w:eastAsia="ru-RU"/>
              </w:rPr>
              <w:t>Хіміч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34343"/>
                <w:sz w:val="28"/>
                <w:szCs w:val="28"/>
                <w:lang w:val="ru-RU" w:eastAsia="ru-RU"/>
              </w:rPr>
              <w:t xml:space="preserve"> Н.М.</w:t>
            </w:r>
          </w:p>
        </w:tc>
      </w:tr>
      <w:tr w:rsidR="00C843EB" w:rsidTr="00C843EB">
        <w:tc>
          <w:tcPr>
            <w:tcW w:w="364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434343"/>
                <w:sz w:val="28"/>
                <w:szCs w:val="28"/>
                <w:vertAlign w:val="superscript"/>
                <w:lang w:val="ru-RU"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МП</w:t>
            </w:r>
          </w:p>
        </w:tc>
        <w:tc>
          <w:tcPr>
            <w:tcW w:w="192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434343"/>
                <w:sz w:val="28"/>
                <w:szCs w:val="28"/>
                <w:vertAlign w:val="superscript"/>
                <w:lang w:val="ru-RU" w:eastAsia="ru-RU"/>
              </w:rPr>
              <w:t> </w:t>
            </w:r>
          </w:p>
        </w:tc>
        <w:tc>
          <w:tcPr>
            <w:tcW w:w="48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434343"/>
                <w:sz w:val="28"/>
                <w:szCs w:val="28"/>
                <w:vertAlign w:val="superscript"/>
                <w:lang w:val="ru-RU" w:eastAsia="ru-RU"/>
              </w:rPr>
              <w:t> </w:t>
            </w:r>
          </w:p>
        </w:tc>
        <w:tc>
          <w:tcPr>
            <w:tcW w:w="276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434343"/>
                <w:sz w:val="28"/>
                <w:szCs w:val="28"/>
                <w:vertAlign w:val="superscript"/>
                <w:lang w:val="ru-RU" w:eastAsia="ru-RU"/>
              </w:rPr>
              <w:t> </w:t>
            </w:r>
          </w:p>
        </w:tc>
      </w:tr>
    </w:tbl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</w:pP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</w:pP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</w:pP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</w:pP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</w:pP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ab/>
        <w:t xml:space="preserve"> 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right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lastRenderedPageBreak/>
        <w:t>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ВІДОМОСТІ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b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утворення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виборчих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округі</w:t>
      </w: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в</w:t>
      </w:r>
      <w:proofErr w:type="spellEnd"/>
      <w:proofErr w:type="gramEnd"/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b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виборі</w:t>
      </w: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ru-RU" w:eastAsia="ru-RU"/>
        </w:rPr>
        <w:t>Бобровицької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ru-RU" w:eastAsia="ru-RU"/>
        </w:rPr>
        <w:t>Бобровицького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ru-RU" w:eastAsia="ru-RU"/>
        </w:rPr>
        <w:t xml:space="preserve">  району </w:t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ru-RU" w:eastAsia="ru-RU"/>
        </w:rPr>
        <w:t>Чернігівської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ru-RU" w:eastAsia="ru-RU"/>
        </w:rPr>
        <w:t>області</w:t>
      </w:r>
      <w:proofErr w:type="spellEnd"/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388"/>
        <w:gridCol w:w="1254"/>
      </w:tblGrid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 w:eastAsia="ru-RU"/>
              </w:rPr>
              <w:t>територіального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 w:eastAsia="ru-RU"/>
              </w:rPr>
              <w:t>виборчого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 w:eastAsia="ru-RU"/>
              </w:rPr>
              <w:t xml:space="preserve"> округу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 xml:space="preserve"> меж </w:t>
            </w:r>
            <w:proofErr w:type="spellStart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>територіального</w:t>
            </w:r>
            <w:proofErr w:type="spellEnd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>виборчого</w:t>
            </w:r>
            <w:proofErr w:type="spellEnd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 xml:space="preserve"> округу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>Орієнтовна</w:t>
            </w:r>
            <w:proofErr w:type="spellEnd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>виборців</w:t>
            </w:r>
            <w:proofErr w:type="spellEnd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> 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  <w:lang w:val="ru-RU"/>
              </w:rPr>
              <w:t>окрузі</w:t>
            </w:r>
            <w:proofErr w:type="spellEnd"/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ернігівська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(727),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вул.Майнівська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(36)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763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агаріна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(108),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вул.Будівельна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(13),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вул.Енгельса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(46),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вул.Ювілейна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(63),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вул.Лупицька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(431),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П.Сагайдачного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(99)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760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езалежності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№8-61 (81),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вул.Пролетарська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(157),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вул.Лісна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(21),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вул.Мічуріна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(18),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вул.Маяковського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(177),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вул.О.Бичка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(109),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вул.Лугова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(101),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вул.Стадіонна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(34)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698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(144),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Набережна (77),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ервона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(47),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вул.М.Ярошевської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(139),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вул.Я.Мудрого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(32),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вул.Ч.Маяк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(148),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вул.Робкорівська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(64)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651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.Щ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аслива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(185),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К.Маркса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(33),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олодіжна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(17),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вул.Транспортна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(34),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вул.Українська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(36),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вул.Тичини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(21),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вул.Садова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(60),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вул.Свободи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(64),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вул.Михайлівська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№52-171 (227)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677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езалежності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№62- 127А, Г, Д, Є, Ж (414),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вул.Змачинського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(229),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вул.Лукашівська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(144),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вул.Покровська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(98),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вул.Космонавтів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(74),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вул.В.Інтернаціоналістів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(54),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вул.Зелена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(89),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вул.Шевченка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(61)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1163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омунарська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(120),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вул.Бричанська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(53), вул.8-Березня (14),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вул.Стрілецька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(70),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вул.Довженка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(52), вул.Михайлівська№3-51 (91),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вул.М.Мольченка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№1-55(47),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вул.Вереснева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(99),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вул.Світанкова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(8),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вул.Грушевського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(3),  вул.30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Перемоги №1-53 (100)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657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езалежності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№128-229 (243),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вул.Миру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(74),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вул.Ватутіна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(64),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вул.Чапаєва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(55),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вул.Карнаухова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(70),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вул.Механізаторська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(105)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611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окзальна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(223),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вул.Горького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(195),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вул.Б.Хмельницького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(59),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вул.Жукова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(30),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вул.Широка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(46),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вул.Польова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(33),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вул.Привокзальна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(62),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с.Вишневе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(70)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718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вул.30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Перемоги №54-257 (503),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(33),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Квітнева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(37),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овтнева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(9),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вул.Декабристів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(9),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вул.Профспілкова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(15),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вул.Поліщука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(65),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вул.Коцюбинського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(132),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вул.Відродження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(81),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вул.Попудренка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(44),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вул.П.Комуни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(103),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вул.Космічна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(32)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1063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вул.М.Мольченка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№52-120 (57),  вул.1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олгоспна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вул.Героїв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Крут (31),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вул.Нова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(32),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вул.Робоча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вул.Зоряна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вул.Тельмана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(33),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вул.Остерська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вул.Толстого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(23),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вул.Заводська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(156),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вул.Л.Українки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с.Травкине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(155),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с.Затишшя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с.Урожайне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892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495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акарівка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462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614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ригінці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203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аврилівка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(42),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Запоріжжя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(40),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с.Українка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(15)    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97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орбачі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(206),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с.Зелене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(54)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260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обижча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вул.Авіації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(17),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(17),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(26),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Зелена(81),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Натоківка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(61),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Комунальна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(71),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Л.Українки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(22),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Литвина (111),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Поштова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(185),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Весняна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Франка №1-11 (7),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Павла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Тичини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(21),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Кузьменко (20)    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737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обижча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Лисенко №1-7 (4),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Будівельна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(0),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Вокзальна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(131),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Гагаріна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(24),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Гончарова (1),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Застанційна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(40),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(32),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Кооперативна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(16),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ічуріна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(150),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Нова (39),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Пристанційна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(28),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(16),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Хутірець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(79),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Стражнікова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(33),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Вишнева  (19),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Тітова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Успенського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Шкільна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(42),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Вокзальний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Партизанський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Гончара (4)   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753 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Кобижча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ібліотечна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(26),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Лисенко №8-84 (64),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Б.Хмельницького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№1-4 (4), 7-13 (14), 15-19(6),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Гайова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Горки (8),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Горького (8),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В.Лобановського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Космодем’янської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Кашталянівка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(105),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Н.Яремчука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Козарський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шлях (17),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(18),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Основ’яненка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Рощепія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Кутузова (3),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Лебедівка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(16),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М.Олешка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(26),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Механізаторська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П.Мирного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Перемоги (2),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Болотна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(10),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Кузьменко (0),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(13),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Попудренка (3),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Г.Берізки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Мазепи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Чкалова (3),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(1)   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579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Кобижча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Берегова (21),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Б.Хмельницького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6, №14, № 21-37 (8),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(108),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Котляревського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Коцюбинського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Лермонтова (9),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Ломоносова (19),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атросова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(53),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Маяковського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(16),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Першотравнева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(103),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Радіщева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Салтикова-Щедріна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(18),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Сковороди (1),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Толстого (15),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Дараганівська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Франка №12-20 (8),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Чехова (15),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Буглаківка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Перемоги (86)     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721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озацьке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(535),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с.Миколаїв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(22) 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557</w:t>
            </w:r>
          </w:p>
        </w:tc>
      </w:tr>
      <w:tr w:rsidR="00C843EB" w:rsidTr="00C843EB">
        <w:trPr>
          <w:trHeight w:val="2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952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зеряни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(360),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Молодіжне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(112),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с.Майнівка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(43),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с.Плуг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(2)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517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(299),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атеринівка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(66),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с.Лідин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(24)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389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(163)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с.Осокорівка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(158) 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321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581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423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удьківка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(805)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с.Коношівка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(0)  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805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(300),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с.Буглаки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с.Татарівка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(5)   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312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Басань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563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ухиня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172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(198),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с.Гарт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с.Осовець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(156)            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366 </w:t>
            </w:r>
          </w:p>
        </w:tc>
      </w:tr>
      <w:tr w:rsidR="00C843EB" w:rsidTr="00C843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рославка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B" w:rsidRDefault="00C843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582 </w:t>
            </w:r>
          </w:p>
        </w:tc>
      </w:tr>
    </w:tbl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567"/>
        <w:gridCol w:w="1677"/>
        <w:gridCol w:w="689"/>
        <w:gridCol w:w="2252"/>
      </w:tblGrid>
      <w:tr w:rsidR="00C843EB" w:rsidTr="00C843EB">
        <w:tc>
          <w:tcPr>
            <w:tcW w:w="453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Бобровицької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виборчої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ії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8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Горда М.І.</w:t>
            </w:r>
          </w:p>
        </w:tc>
      </w:tr>
      <w:tr w:rsidR="00C843EB" w:rsidTr="00C843EB">
        <w:tc>
          <w:tcPr>
            <w:tcW w:w="453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0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8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)</w:t>
            </w:r>
          </w:p>
        </w:tc>
      </w:tr>
      <w:tr w:rsidR="00C843EB" w:rsidTr="00C843EB">
        <w:tc>
          <w:tcPr>
            <w:tcW w:w="453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МП</w:t>
            </w:r>
          </w:p>
        </w:tc>
        <w:tc>
          <w:tcPr>
            <w:tcW w:w="169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8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</w:tr>
      <w:tr w:rsidR="00C843EB" w:rsidTr="00C843EB">
        <w:tc>
          <w:tcPr>
            <w:tcW w:w="453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Бобровицької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виборчої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ії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8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Хіміч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 xml:space="preserve"> Н.М.</w:t>
            </w:r>
          </w:p>
        </w:tc>
      </w:tr>
      <w:tr w:rsidR="00C843EB" w:rsidTr="00C843EB">
        <w:tc>
          <w:tcPr>
            <w:tcW w:w="453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05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80" w:type="dxa"/>
            <w:shd w:val="clear" w:color="auto" w:fill="FFFFFF"/>
            <w:hideMark/>
          </w:tcPr>
          <w:p w:rsidR="00C843EB" w:rsidRDefault="00C843EB">
            <w:pPr>
              <w:spacing w:before="0" w:beforeAutospacing="0" w:after="0" w:afterAutospacing="0" w:line="240" w:lineRule="auto"/>
              <w:textAlignment w:val="top"/>
              <w:rPr>
                <w:rFonts w:ascii="inherit" w:eastAsia="Times New Roman" w:hAnsi="inherit" w:cs="Arial"/>
                <w:color w:val="43434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val="ru-RU" w:eastAsia="ru-RU"/>
              </w:rPr>
              <w:t>)</w:t>
            </w:r>
          </w:p>
        </w:tc>
      </w:tr>
    </w:tbl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"___" ___________________20__  року</w:t>
      </w:r>
    </w:p>
    <w:p w:rsidR="00C843EB" w:rsidRDefault="00C843EB" w:rsidP="00C843EB">
      <w:pPr>
        <w:shd w:val="clear" w:color="auto" w:fill="FFFFFF"/>
        <w:spacing w:before="0" w:beforeAutospacing="0" w:after="0" w:afterAutospacing="0" w:line="240" w:lineRule="auto"/>
        <w:jc w:val="center"/>
        <w:textAlignment w:val="top"/>
        <w:rPr>
          <w:rFonts w:ascii="Arial" w:eastAsia="Times New Roman" w:hAnsi="Arial" w:cs="Arial"/>
          <w:color w:val="434343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 </w:t>
      </w:r>
    </w:p>
    <w:p w:rsidR="00C843EB" w:rsidRDefault="00C843EB" w:rsidP="00C843EB"/>
    <w:p w:rsidR="00C843EB" w:rsidRDefault="00C843EB" w:rsidP="00C843EB"/>
    <w:p w:rsidR="0032080D" w:rsidRDefault="0032080D">
      <w:bookmarkStart w:id="0" w:name="_GoBack"/>
      <w:bookmarkEnd w:id="0"/>
    </w:p>
    <w:sectPr w:rsidR="003208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B96"/>
    <w:multiLevelType w:val="multilevel"/>
    <w:tmpl w:val="AFA2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87"/>
    <w:rsid w:val="0032080D"/>
    <w:rsid w:val="00A54B87"/>
    <w:rsid w:val="00C8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EB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EB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4446</Words>
  <Characters>2535</Characters>
  <Application>Microsoft Office Word</Application>
  <DocSecurity>0</DocSecurity>
  <Lines>21</Lines>
  <Paragraphs>13</Paragraphs>
  <ScaleCrop>false</ScaleCrop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2017-09-19T08:46:00Z</dcterms:created>
  <dcterms:modified xsi:type="dcterms:W3CDTF">2017-09-19T08:46:00Z</dcterms:modified>
</cp:coreProperties>
</file>